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366 vom 23. August 1989</w:t>
      </w:r>
    </w:p>
    <w:p>
      <w:r>
        <w:t>Bundesgericht (BGE), 1989-08-23, DE</w:t>
      </w:r>
    </w:p>
    <w:p>
      <w:r>
        <w:rPr>
          <w:b/>
        </w:rPr>
        <w:t xml:space="preserve">Quelle: </w:t>
      </w:r>
      <w:r>
        <w:t>https://mcp.opencaselaw.ch/entscheid/bge_115 IB 366</w:t>
      </w:r>
    </w:p>
    <w:p>
      <w:r>
        <w:t>FR: BGE 115 IB 366 du 23 août 1989</w:t>
      </w:r>
    </w:p>
    <w:p>
      <w:r>
        <w:t>IT: BGE 115 IB 366 del 23 agosto 1989</w:t>
      </w:r>
    </w:p>
    <w:p>
      <w:pPr>
        <w:pStyle w:val="Heading2"/>
      </w:pPr>
      <w:r>
        <w:t>Regeste</w:t>
      </w:r>
    </w:p>
    <w:p>
      <w:r>
        <w:t>Regeste Internationale Rechtshilfe; Beschlagnahme der Kontenbestände einer Kapitalanlagegesellschaft, Beschwerde eines einzelnen Anlegers bzw. Gesellschaftsgläubigers gegen die Beschlagnahmeverfügung; zulässiges Rechtsmittel, Beschwerdelegitimation. 1. In einem kantonalen Verfahren, das zwar auf der kantonalen StPO beruhende Zwangsmassnahmen zum Gegenstand hat, dadurch aber direkt ein Rechtshilfeverfahren betrifft, kann die erstinstanzlich getroffene Verfügung zunächst bei der kantonalen Rekursinstanz und hierauf deren Entscheid mit Verwaltungsgerichtsbeschwerde an das Bundesgericht angefochten werden (E. 1). 2. In einem solchen kantonalen Verfahren, das eine mit Verwaltungsgerichtsbeschwerde an das Bundesgericht weiterziehbare Streitigkeit betrifft, ist die Legitimation mindestens in dem Umfang zu gewähren, als sie in Art. 103 lit. a OG vorgesehen ist (E. 2). 3. Wer als Anleger bei einer Kapitalanlagegesellschaft Gläubigereigenschaft besitzt und nicht anders als alle übrigen Geldanleger zur Bildung des beschlagnahmten Gesellschaftsvermögens beigetragen hat, besitzt kein besonderes, den andern Anlegern vorgehendes Recht, die geleisteten Werte durch eine teilweise, diese Werte betreffende Aufhebung der Beschlagnahme zurückzuerlangen, würde er doch sonst gegenüber den andern Anlegern bevorteilt (E. 3).</w:t>
      </w:r>
    </w:p>
    <w:p>
      <w:pPr>
        <w:pStyle w:val="Heading2"/>
      </w:pPr>
      <w:r>
        <w:t>Erwägungen</w:t>
      </w:r>
    </w:p>
    <w:p>
      <w:r>
        <w:rPr>
          <w:b/>
        </w:rPr>
        <w:t>E. 1</w:t>
      </w:r>
    </w:p>
    <w:p>
      <w:r>
        <w:t>Der angefochtene Entscheid wurde im Rahmen des Vollzugs eines Rechtshilfeersuchens getroffen, welches die Bundesrepublik Deutschland (BRD) den zuständigen schweizerischen Behörden gestützt auf das Europäische Übereinkommen über die Rechtshilfe in Strafsachen vom 20. April 1959 (EÜR, SR 0.351.1) hatte zukommen lassen, dem die beiden Staaten beigetreten sind. Soweit dieses Übereinkommen und der zwischen der BRD und der Schweiz hiezu abgeschlossene ergänzende Vertrag vom 13. November 1969 (Zusatzvertrag, SR 0.351.913.61) bestimmte Fragen nicht regeln, gelangt das Bundesgesetz über internationale Rechtshilfe in Strafsachen vom 20. März 1981 (IRSG, SR 351.1) zur Anwendung (vgl. Art. 1 Abs. 1 IRSG ), dessen dritter Teil ( Art. 63-84 IRSG ) die sog. "andere Rechtshilfe" (als die Gegenstand des zweiten Teils bildende Auslieferung) betrifft. Gemäss Art. 78 ff. IRSG prüft das Bundesamt für Polizeiwesen (BAP), ob ein Ersuchen den formellen Anforderungen dieses Gesetzes entspricht, und leitet es hierauf an die für den Vollzug zuständige kantonale Behörde weiter, wenn die Rechtshilfe nicht offensichtlich unzulässig erscheint. Art. 23 IRSG verpflichtet die Kantone, gegen die Verfügungen der ausführenden Behörde ein Rechtsmittel einzuräumen. Verfügungen letztinstanzlicher kantonaler Behörden unterliegen, soweit das Gesetz nichts anderes bestimmt, der Verwaltungsgerichtsbeschwerde unmittelbar an das Bundesgericht ( Art. 25 Abs. 1 IRSG , Art. 97 ff. OG ). Der Beschwerdeführer hatte seine am 21. April 1989 erhobene Beschwerde irrtümlich an den Direktor des Bundesamtes für Justiz gerichtet. Dieser liess sie in der Folge dem Bundesgericht zukommen und wies in seinem Begleitschreiben darauf hin, es handle sich beim angefochtenen Entscheid um einen solchen einer letzten kantonalen Instanz im Sinne von § 73 und § 80 Abs. 4 der Strafprozessordnung des Kantons Basel-Stadt vom 15. Oktober 1931 (StPO); da dieser Entscheid sich einzig auf kantonales Recht stütze, stehe gegen ihn nur die staatsrechtliche Beschwerde wegen Verletzung verfassungsmässiger Rechte der Bürger ( Art. 84 Abs. 1 lit. a OG ) offen. Dieser Auffassung kann nicht gefolgt werden. Zwar betraf der angefochtene Entscheid tatsächlich auf der StPO beruhende BGE 115 Ib 366 S. 370 Zwangsmassnahmen, wobei die Überweisungsbehörde als kantonal letztinstanzliche Vollzugsbehörde zum Schluss gelangte, dem Rekurrenten fehle die Aktivlegitimation, sich gegen diese Zwangsmassnahmen zur Wehr zu setzen. Das kantonale Verfahren betraf indes direkt das eingangs genannte Rechtshilfeersuchen der deutschen Behörden, weshalb die erstinstanzlich von der Staatsanwaltschaft getroffene Verfügung zunächst bei der kantonalen Rekursinstanz und hierauf deren Entscheid mit Verwaltungsgerichtsbeschwerde an das Bundesgericht angefochten werden konnte ( Art. 23 und 25 Abs. 1 IRSG ). Dabei ist unerheblich, dass es sich bei den angewandten Bestimmungen um solche des kantonalen Prozessrechtes handelte, denen an sich eine gewisse eigenständige Bedeutung neben dem Bundesrecht zukommt (s. BGE 105 Ib 107 E. 1a mit Hinweisen). Denn der Sache nach bildete die Frage der Rekurslegitimation in einer gemäss EÜR/Zusatzvertrag bzw. IRSG zu prüfenden und daher mit Verwaltungsgerichtsbeschwerde an das Bundesgericht weiterziehbaren Rechtshilfeangelegenheit Gegenstand des angefochtenen Entscheides, eine Frage also, die im Lichte der massgebenden bundesrechtlichen Vorschriften zu beurteilen ist (s. nachf. E. 2), deren Anwendung durch den kantonalen Gesetzgeber nicht verhindert werden darf. Gegen einen solchen kantonal letztinstanzlichen Entscheid, der in Anwendung kantonalen Rechtes getroffen wurde, obwohl er sich auf Bundesrecht hätte stützen sollen, ist die Verwaltungsgerichtsbeschwerde an das Bundesgericht zulässig ( Art. 5 VwVG und Art. 97 OG ; BGE 107 Ib 172 E. 1 mit Hinweisen, BGE 113 Ib 373 E. 1b).</w:t>
      </w:r>
    </w:p>
    <w:p>
      <w:r>
        <w:rPr>
          <w:b/>
        </w:rPr>
        <w:t>E. 2</w:t>
      </w:r>
    </w:p>
    <w:p>
      <w:r>
        <w:t>Die Überweisungsbehörde ist auf den Rekurs gegen die Verfügung der Staatsanwaltschaft nicht eingetreten, indem sie den Beschwerdeführer als nicht aktivlegitimiert erachtet hat. Die Legitimationsfrage hat sie einzig im Lichte von § 73 StPO geprüft, wonach "den Betroffenen" u.a. gegen eine Beschlagnahme ein Rekursrecht zusteht. Die Bedeutung dieser Bestimmung hat sie mit der die Rekursberechtigung im Falle der Einstellung eines Ermittlungsverfahrens betreffenden Regelung gemäss § 136 StPO verglichen. Dabei ist sie zum Schluss gelangt, dass eine Ausdehnung des Rekursrechts gegen Zwangsmassnahmen auf hievon nicht direkt Betroffene - wie zum Beispiel hier auf einen geschädigten Gläubiger - gegen den Grundsatz der Rechtsgleichheit verstossen würde. Nach bundesgerichtlicher Rechtsprechung ist im kantonalen Verfahren die Legitimation im Falle von Streitigkeiten, die mit BGE 115 Ib 366 S. 371 Verwaltungsgerichtsbeschwerde an das Bundesgericht weitergezogen werden können, mindestens in dem Umfang zu gewährleisten, als sie Art. 103 lit. a OG für die Legitimation zur Verwaltungsgerichtsbeschwerde vorsieht. Dieser Grundsatz, der übrigens ausdrücklich in das Bundesgesetz über die Raumplanung aufgenommen worden ist ( Art. 33 Abs. 3 lit. a RPG ), gilt für alle an das Bundesgericht weiterziehbaren Verwaltungsrechtsstreitigkeiten (s. BGE 112 Ib 415 E. 2d mit Hinweisen, ferner BGE 103 Ib 147 E. 3a), also auch für eine Angelegenheit im Bereiche der internationalen Rechtshilfe in Strafsachen, wie sie Gegenstand des vorliegenden Verfahrens bildet. Entsprechend ist berechtigt, einen erstinstanzlichen Vollzugsentscheid an die kantonale Rekursinstanz weiterzuziehen ( Art. 23 IRSG ), wer darzulegen vermag, durch den angefochtenen Entscheid berührt zu sein sowie ein schutzwürdiges - aktuelles und praktisches - Interesse an dessen Aufhebung oder Änderung zu haben ( BGE 111 Ib 58 f. E. 2a, BGE 110 Ib 400 E. 1b, BGE 108 Ib 250 E. 2d mit Hinweisen). Die Praxis hat präzisiert, dass schutzwürdig auch ein bloss tatsächliches Interesse sein könne und dieses Interesse nicht mit den Interessen in Beziehung zu stehen brauche, welche die angeblich verletzte Norm zu schützen bestimmt ist ( BGE 108 Ib 250 E. 2d mit Hinweisen). Ein derartiges schutzwürdiges Interesse liegt indes nicht bereits dann vor, wenn jemand irgendeine Beziehung zum Streitobjekt zu haben behauptet. Vielmehr ist zur Bejahung der Legitimation erforderlich, dass der angefochtene Entscheid den Beschwerdeführer in stärkerem Masse berührt als die Allgemeinheit der Bürger, bzw. - mit anderen Worten - es ist eine vom einschlägigen Bundesrecht erfasste spezifische Beziehungsnähe vorausgesetzt (s. BGE 109 Ib 199 ff. E. 4). Demnach ist im folgenden die Frage zu prüfen, ob die Überweisungsbehörde die Rekurslegitimation in Anwendung kantonalen Rechts an strengere Voraussetzungen als an die Legitimationsvoraussetzungen des Art. 103 lit. a OG knüpfte (die die Beschwerdelegitimation in Rechtshilfesachen strenger als Art. 103 lit. a OG regelnde Vorschrift des Art. 21 Abs. 3 IRSG betrifft nur Personen, gegen die sich das ausländische Strafverfahren richtet, so dass sie im vorliegenden Fall, in dem ein durch angeblich strafbare Handlungen Geschädigter Beschwerde erhoben hat, nicht zum Tragen kommt, s. auch BGE 113 Ib 265 f. E. 3, zudem BGE 114 Ib 158 f. E. 2).</w:t>
      </w:r>
    </w:p>
    <w:p>
      <w:r>
        <w:rPr>
          <w:b/>
        </w:rPr>
        <w:t>E. 3</w:t>
      </w:r>
    </w:p>
    <w:p>
      <w:r>
        <w:t>... Der Beschwerdeführer behauptet, ein im Vergleich zu den andern Gläubigern der Z. SA besseres Recht auf Rückerstattung BGE 115 Ib 366 S. 372 des von ihm geleisteten Geldes oder einen entsprechenden Ersatzanspruch zu besitzen, womit ein besonderes, im Lichte von Art. 103 lit. a OG hinreichendes Interesse als gegeben zu erachten ist. ... Die Frage aber, ob dem Beschwerdeführer das von ihm behauptete Vorzugsrecht zusteht, bildet Gegenstand der materiellen Beurteilung. Doch ist die Frage klarerweise zu verneinen. Wer wie der Beschwerdeführer Gläubigereigenschaft besitzt und nicht anders als alle übrigen Geldanleger bzw. Gläubiger zur Bildung des beschlagnahmten Gesamtvermögens beigetragen hat, besitzt nach allgemeinen Regeln kein besonderes, den anderen Gläubigern vorgehendes Recht, die geleisteten Werte zurückzuerlangen, würde er doch sonst gegenüber den anderen Gläubigern bevorteilt (vgl. in diesem Zusammenhang etwa GUHL/MERZ/KUMMER, Das Schweizerische Obligationenrecht, 7. Auflage, S. 486, wonach im Rahmen eines Kollektivanlagevertrages alle Anleger gleich behandelt werden müssen; s. ferner Art. 220 SchKG , wonach einander gleichgestellte Gläubiger unter sich gleichberechtigt sind). In diesem Sinne kann sich das Bundesgericht den Ausführungen der Vorinstanz anschliessen. Gewiss ist die Enttäuschung des Beschwerdeführers verständlich, nachdem er dem strafrechtlich verfolgten Inhaber des von der Beschlagnahme betroffenen Kontos in dem Moment Geld bezahlte, als die deutschen Rechtshilfebegehren sich schon im Vollzugsstadium befanden und nur zwei Tage nach erfolgter Leistung der Summe zur Beschlagnahme führten. Keines der tatsächlichen Vorbringen des Beschwerdeführers erlaubt indes anzunehmen, dass er sich im Vergleich zu allen anderen Geschädigten in einer besonderen Lage befinde, welche - auf ihn bezogen - eine teilweise Aufhebung der Beschlagnahme zu rechtfertigen vermöchte. Seine Erklärungen hinsichtlich der Kontakte mit der Z. SA weichen zwar etwas von den diesbezüglichen Feststellungen der Vorinstanz ab, was jedoch nicht ins Gewicht zu fallen vermag. Jedenfalls ist das Bundesgericht gemäss Art. 105 Abs. 2 OG an die tatbeständlichen Feststellungen der Vorinstanz gebunden, sind doch die Behauptungen des Beschwerdeführers nicht geeignet darzulegen, inwiefern die Überweisungsbehörde den Sachverhalt offensichtlich unrichtig, unvollständig oder unter Verletzung wesentlicher Verfahrensbestimmungen festgestellt haben soll (s. BGE 113 Ib 266 E. 3d). Steht dem Beschwerdeführer somit jedenfalls kein Recht zu, das - hinsichtlich der von ihm geleisteten Geldsumme - zu einer BGE 115 Ib 366 S. 373 teilweisen Aufhebung der Beschlagnahme der Kontobestände der Z. SA führen könnte, so kann offenbleiben, ob die Vorinstanz auf seinen im kantonalen Verfahren erhobenen Rekurs zu Recht nicht eintrat oder ob sie ihn hätte abweisen müssen. Vermochte der Beschwerdeführer aber nach dem Gesagten bereits mit seinem Rekurs an die obere kantonale Instanz keine teilweise Aufhebung der Beschlagnahme zu bewirken, so vermag er dies aus denselben Gründen auch mit seiner vorliegenden Beschwerde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